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764DE" w14:textId="77777777" w:rsidR="00EB003C" w:rsidRPr="00EB003C" w:rsidRDefault="00EB003C" w:rsidP="00EB003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E94E00"/>
          <w:kern w:val="36"/>
          <w:sz w:val="52"/>
          <w:szCs w:val="52"/>
          <w:lang w:eastAsia="cs-CZ"/>
        </w:rPr>
      </w:pPr>
      <w:r w:rsidRPr="00EB003C">
        <w:rPr>
          <w:rFonts w:eastAsia="Times New Roman" w:cstheme="minorHAnsi"/>
          <w:b/>
          <w:bCs/>
          <w:color w:val="E94E00"/>
          <w:kern w:val="36"/>
          <w:sz w:val="52"/>
          <w:szCs w:val="52"/>
          <w:lang w:eastAsia="cs-CZ"/>
        </w:rPr>
        <w:t>Hudební výchova</w:t>
      </w:r>
    </w:p>
    <w:p w14:paraId="2F480E74" w14:textId="6BFC7853" w:rsidR="00EB003C" w:rsidRPr="00EB003C" w:rsidRDefault="00EB003C" w:rsidP="00EB003C">
      <w:pPr>
        <w:pStyle w:val="Normlnweb"/>
        <w:jc w:val="both"/>
        <w:rPr>
          <w:rFonts w:asciiTheme="minorHAnsi" w:hAnsiTheme="minorHAnsi" w:cstheme="minorHAnsi"/>
        </w:rPr>
      </w:pPr>
      <w:r w:rsidRPr="00EB003C">
        <w:rPr>
          <w:rFonts w:asciiTheme="minorHAnsi" w:hAnsiTheme="minorHAnsi" w:cstheme="minorHAnsi"/>
        </w:rPr>
        <w:t>Předmět hudební výchova rozvíjí hudebnost žáků a učí utvářet vztah k hudbě a k hudebnímu umění. Vede žáka prostřednictvím vokálních, instrumentálních, hudebně pohybových a</w:t>
      </w:r>
      <w:r>
        <w:rPr>
          <w:rFonts w:asciiTheme="minorHAnsi" w:hAnsiTheme="minorHAnsi" w:cstheme="minorHAnsi"/>
        </w:rPr>
        <w:t> </w:t>
      </w:r>
      <w:r w:rsidRPr="00EB003C">
        <w:rPr>
          <w:rFonts w:asciiTheme="minorHAnsi" w:hAnsiTheme="minorHAnsi" w:cstheme="minorHAnsi"/>
        </w:rPr>
        <w:t>poslechových činností k porozumění hudebnímu umění a hudbě a k jejímu aktivnímu vnímání. Umožňuje i jiné než pouze racionální poznávání světa. Při výuce jsou používány vyučovací metody, formy i pomůcky tak, aby byla hudební výchova pro žáky především radostí a zábavou.</w:t>
      </w:r>
    </w:p>
    <w:p w14:paraId="7A5F5666" w14:textId="77777777" w:rsidR="00EB003C" w:rsidRPr="00EB003C" w:rsidRDefault="00EB003C" w:rsidP="00EB003C">
      <w:pPr>
        <w:pStyle w:val="Normlnweb"/>
        <w:jc w:val="both"/>
        <w:rPr>
          <w:rFonts w:asciiTheme="minorHAnsi" w:hAnsiTheme="minorHAnsi" w:cstheme="minorHAnsi"/>
        </w:rPr>
      </w:pPr>
      <w:r w:rsidRPr="00EB003C">
        <w:rPr>
          <w:rFonts w:asciiTheme="minorHAnsi" w:hAnsiTheme="minorHAnsi" w:cstheme="minorHAnsi"/>
        </w:rPr>
        <w:t>Hudební výchova se vyučuje na nižším gymnáziu s dotací 1 hodina týdně a na vyšším gymnáziu v prvním a druhém ročníku s dotací 2 hodiny týdně jako volitelný předmět. Hudební výchova je vyučována ve specializované učebně, ve které je k dispozici odpovídající didaktická technika a hudební nástroje, které doplňují výuku.</w:t>
      </w:r>
    </w:p>
    <w:p w14:paraId="3682743A" w14:textId="77777777" w:rsidR="00EB003C" w:rsidRPr="00EB003C" w:rsidRDefault="00EB003C" w:rsidP="00EB003C">
      <w:pPr>
        <w:pStyle w:val="Normlnweb"/>
        <w:jc w:val="both"/>
        <w:rPr>
          <w:rFonts w:asciiTheme="minorHAnsi" w:hAnsiTheme="minorHAnsi" w:cstheme="minorHAnsi"/>
        </w:rPr>
      </w:pPr>
      <w:r w:rsidRPr="00EB003C">
        <w:rPr>
          <w:rFonts w:asciiTheme="minorHAnsi" w:hAnsiTheme="minorHAnsi" w:cstheme="minorHAnsi"/>
        </w:rPr>
        <w:t>V rámci ŠVP jsou do výuky zahrnuty návštěvy veřejných generálních zkoušek České filharmonie a SOČR a pořádání koncertů, které vhodně doplňují hudební výuku ve škole.</w:t>
      </w:r>
    </w:p>
    <w:p w14:paraId="45B1A192" w14:textId="77777777" w:rsidR="00EB003C" w:rsidRPr="00EB003C" w:rsidRDefault="00EB003C" w:rsidP="00EB003C">
      <w:pPr>
        <w:pStyle w:val="Normlnweb"/>
        <w:rPr>
          <w:rFonts w:asciiTheme="minorHAnsi" w:hAnsiTheme="minorHAnsi" w:cstheme="minorHAnsi"/>
        </w:rPr>
      </w:pPr>
      <w:r w:rsidRPr="00EB003C">
        <w:rPr>
          <w:rFonts w:asciiTheme="minorHAnsi" w:hAnsiTheme="minorHAnsi" w:cstheme="minorHAnsi"/>
        </w:rPr>
        <w:t>Na škole také působí pěvecký sbor.</w:t>
      </w:r>
    </w:p>
    <w:p w14:paraId="4157AC2A" w14:textId="4F5098A1" w:rsidR="004F1E46" w:rsidRDefault="00EB003C">
      <w:r>
        <w:rPr>
          <w:noProof/>
        </w:rPr>
        <w:drawing>
          <wp:inline distT="0" distB="0" distL="0" distR="0" wp14:anchorId="61FC40C9" wp14:editId="66FCADB6">
            <wp:extent cx="5760720" cy="3815715"/>
            <wp:effectExtent l="0" t="0" r="0" b="0"/>
            <wp:docPr id="1" name="Obrázek 1" descr="Obsah obrázku osoba, skupina, pózování, lid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skupina, pózování, lidé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3C"/>
    <w:rsid w:val="004F1E46"/>
    <w:rsid w:val="00E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057B"/>
  <w15:chartTrackingRefBased/>
  <w15:docId w15:val="{86C3FF69-EC86-4A34-8DDE-E9BBA9A7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0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00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dc:description/>
  <cp:lastModifiedBy>Pavel Dvořák</cp:lastModifiedBy>
  <cp:revision>1</cp:revision>
  <dcterms:created xsi:type="dcterms:W3CDTF">2021-01-15T10:50:00Z</dcterms:created>
  <dcterms:modified xsi:type="dcterms:W3CDTF">2021-01-15T10:53:00Z</dcterms:modified>
</cp:coreProperties>
</file>